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1F9" w:rsidRDefault="00154A6C">
      <w:pPr>
        <w:rPr>
          <w:b/>
        </w:rPr>
      </w:pPr>
      <w:r>
        <w:rPr>
          <w:b/>
        </w:rPr>
        <w:t xml:space="preserve">MEMO </w:t>
      </w:r>
      <w:r w:rsidR="00691BEB">
        <w:rPr>
          <w:b/>
        </w:rPr>
        <w:t>Benchmark V</w:t>
      </w:r>
      <w:r w:rsidR="00280C4D" w:rsidRPr="00280C4D">
        <w:rPr>
          <w:b/>
        </w:rPr>
        <w:t>eiligheid</w:t>
      </w:r>
      <w:r w:rsidR="00691BEB">
        <w:rPr>
          <w:b/>
        </w:rPr>
        <w:t xml:space="preserve"> Stadstrams</w:t>
      </w:r>
    </w:p>
    <w:p w:rsidR="00280C4D" w:rsidRDefault="00280C4D">
      <w:pPr>
        <w:rPr>
          <w:b/>
          <w:i/>
          <w:u w:val="single"/>
        </w:rPr>
      </w:pPr>
      <w:r w:rsidRPr="00280C4D">
        <w:rPr>
          <w:b/>
          <w:i/>
          <w:u w:val="single"/>
        </w:rPr>
        <w:t>Inleiding</w:t>
      </w:r>
    </w:p>
    <w:p w:rsidR="00B4726C" w:rsidRDefault="00691BEB">
      <w:r>
        <w:t xml:space="preserve">De Stadsregio Amsterdam (SRA) heeft het voornemen om </w:t>
      </w:r>
      <w:r w:rsidR="00280C4D">
        <w:t>een vergelijkend onderzoek naar de veilig</w:t>
      </w:r>
      <w:r w:rsidR="00F610E7">
        <w:softHyphen/>
      </w:r>
      <w:r w:rsidR="00280C4D">
        <w:t xml:space="preserve">heid van tramverkeer in </w:t>
      </w:r>
      <w:r>
        <w:t>Rotterdam, Den Haag</w:t>
      </w:r>
      <w:r w:rsidR="00BA22E6">
        <w:t>, Utrecht</w:t>
      </w:r>
      <w:r>
        <w:t xml:space="preserve"> en Amsterdam opzetten</w:t>
      </w:r>
      <w:r w:rsidR="00280C4D">
        <w:t xml:space="preserve">. </w:t>
      </w:r>
      <w:r>
        <w:t>SRA wil</w:t>
      </w:r>
      <w:r w:rsidR="00280C4D">
        <w:t xml:space="preserve"> een duidelijk en betrouwbaar inzicht verkrijgen in de eigen, Amsterdamse veiligheidsprestaties ten opzichte van het niveau in andere Nederlandse steden. De achterliggende motieven en doel</w:t>
      </w:r>
      <w:r w:rsidR="001E23C5">
        <w:t>stellingen kom</w:t>
      </w:r>
      <w:bookmarkStart w:id="0" w:name="_GoBack"/>
      <w:bookmarkEnd w:id="0"/>
      <w:r w:rsidR="001E23C5">
        <w:t>en voort uit de behoefte om te weten of de</w:t>
      </w:r>
      <w:r>
        <w:t xml:space="preserve"> veiligheid in en van het tram</w:t>
      </w:r>
      <w:r w:rsidR="001E23C5">
        <w:t xml:space="preserve">verkeer goed genoeg is om aan de eigen prestatie-eisen te voldoen en daarnaast om aan een benchmark te kunnen ontlenen of er andere stedelijke netwerken zijn die op basis van hun </w:t>
      </w:r>
      <w:r w:rsidR="007A3F4D">
        <w:t xml:space="preserve">gunstige </w:t>
      </w:r>
      <w:r w:rsidR="001E23C5">
        <w:t xml:space="preserve">veiligheidsprestaties interessant blijken te zijn als </w:t>
      </w:r>
      <w:r w:rsidR="00AF3C94">
        <w:t>kennisbron</w:t>
      </w:r>
      <w:r w:rsidR="001E23C5">
        <w:t xml:space="preserve"> voor verbeteringen. Idealiter profiteert iedereen van een dergelijke benchmark, om</w:t>
      </w:r>
      <w:r w:rsidR="00F610E7">
        <w:softHyphen/>
      </w:r>
      <w:r w:rsidR="001E23C5">
        <w:t xml:space="preserve">dat </w:t>
      </w:r>
      <w:r w:rsidR="005A50CE">
        <w:t xml:space="preserve">organisaties die goede prestaties leveren een bevestiging krijgen van hun veiligheidsresultaten en de anderen kunnen stimuleren om verbeteringen na te streven. Het verhoogt de reputatie van de sector als geheel en versterkt de kennisuitwisseling indien iedere partij bereid is om de anderen van dienst te zijn. Concurrentie is in deze context nauwelijks aan de orde, </w:t>
      </w:r>
      <w:r w:rsidR="00F610E7">
        <w:t>ambitie juist wel</w:t>
      </w:r>
      <w:r w:rsidR="005A50CE">
        <w:t xml:space="preserve">: het is goed voor </w:t>
      </w:r>
      <w:r w:rsidR="001A4A57">
        <w:t xml:space="preserve">de prestatiecurve en voor </w:t>
      </w:r>
      <w:r w:rsidR="005A50CE">
        <w:t>de reputatie als er op een langere termijn aantoonbaar verbeteringen in de veiligheid worden bereikt.</w:t>
      </w:r>
    </w:p>
    <w:p w:rsidR="005A50CE" w:rsidRDefault="00B4726C">
      <w:r w:rsidRPr="00B4726C">
        <w:rPr>
          <w:b/>
          <w:i/>
          <w:u w:val="single"/>
        </w:rPr>
        <w:t>Methodiek</w:t>
      </w:r>
    </w:p>
    <w:p w:rsidR="0052049B" w:rsidRDefault="001A4A57">
      <w:r>
        <w:t xml:space="preserve">We </w:t>
      </w:r>
      <w:r w:rsidR="00D91AD1">
        <w:t xml:space="preserve">stellen voor om de </w:t>
      </w:r>
      <w:r>
        <w:t>vergelijkingsmethode</w:t>
      </w:r>
      <w:r w:rsidR="0052049B">
        <w:t xml:space="preserve"> </w:t>
      </w:r>
      <w:r w:rsidR="00D91AD1">
        <w:t>o</w:t>
      </w:r>
      <w:r w:rsidR="0052049B">
        <w:t xml:space="preserve">p drie aspecten </w:t>
      </w:r>
      <w:r w:rsidR="00D91AD1">
        <w:t xml:space="preserve">af te </w:t>
      </w:r>
      <w:r w:rsidR="0052049B">
        <w:t>baken</w:t>
      </w:r>
      <w:r w:rsidR="00D91AD1">
        <w:t>en</w:t>
      </w:r>
      <w:r w:rsidR="0052049B">
        <w:t>:</w:t>
      </w:r>
      <w:r>
        <w:t xml:space="preserve"> </w:t>
      </w:r>
    </w:p>
    <w:p w:rsidR="0052049B" w:rsidRDefault="0052049B" w:rsidP="0052049B">
      <w:pPr>
        <w:pStyle w:val="Lijstalinea"/>
        <w:numPr>
          <w:ilvl w:val="0"/>
          <w:numId w:val="3"/>
        </w:numPr>
      </w:pPr>
      <w:r>
        <w:t>Letsel versus andere schade</w:t>
      </w:r>
    </w:p>
    <w:p w:rsidR="0052049B" w:rsidRDefault="0052049B" w:rsidP="0052049B">
      <w:pPr>
        <w:pStyle w:val="Lijstalinea"/>
        <w:numPr>
          <w:ilvl w:val="0"/>
          <w:numId w:val="3"/>
        </w:numPr>
      </w:pPr>
      <w:r>
        <w:t>Absolute en relatieve indicatoren</w:t>
      </w:r>
    </w:p>
    <w:p w:rsidR="0052049B" w:rsidRDefault="0052049B" w:rsidP="0052049B">
      <w:pPr>
        <w:pStyle w:val="Lijstalinea"/>
        <w:numPr>
          <w:ilvl w:val="0"/>
          <w:numId w:val="3"/>
        </w:numPr>
      </w:pPr>
      <w:r>
        <w:t>Tijdvak</w:t>
      </w:r>
    </w:p>
    <w:p w:rsidR="00B22439" w:rsidRPr="005622D3" w:rsidRDefault="00B22439">
      <w:pPr>
        <w:rPr>
          <w:i/>
        </w:rPr>
      </w:pPr>
      <w:r>
        <w:t xml:space="preserve"> </w:t>
      </w:r>
      <w:r w:rsidRPr="005622D3">
        <w:rPr>
          <w:i/>
          <w:u w:val="single"/>
        </w:rPr>
        <w:t>Letsel versus schade</w:t>
      </w:r>
    </w:p>
    <w:p w:rsidR="00902079" w:rsidRDefault="00B22439">
      <w:r>
        <w:t>Incidenten en ongevallen brengen nadelige gevolgen met zich m</w:t>
      </w:r>
      <w:r w:rsidR="00227E0A">
        <w:t>ee. Gevolgen kunnen van verschillende aard zijn. In ons onderzoeksvoorstel richten wi</w:t>
      </w:r>
      <w:r w:rsidR="00691BEB">
        <w:t>j ons op slachtoffers van tram</w:t>
      </w:r>
      <w:r w:rsidR="00227E0A">
        <w:t xml:space="preserve">ongevallen die </w:t>
      </w:r>
      <w:proofErr w:type="spellStart"/>
      <w:r w:rsidR="00227E0A">
        <w:t>ìn</w:t>
      </w:r>
      <w:proofErr w:type="spellEnd"/>
      <w:r w:rsidR="00227E0A">
        <w:t xml:space="preserve"> en buiten de tram zijn gevallen.  Het onderscheid tussen beide groepen is wezenlijk en </w:t>
      </w:r>
      <w:r w:rsidR="009A6018">
        <w:t xml:space="preserve">de statistiek </w:t>
      </w:r>
      <w:r w:rsidR="00227E0A">
        <w:t>zal dan ook afzonderlijk beschouwd worden. Dit betekent dat incidenten die serie</w:t>
      </w:r>
      <w:r w:rsidR="00902079">
        <w:t>us zijn maar niet tot letsel lei</w:t>
      </w:r>
      <w:r w:rsidR="00227E0A">
        <w:t>den (</w:t>
      </w:r>
      <w:proofErr w:type="spellStart"/>
      <w:r w:rsidR="00227E0A">
        <w:t>near</w:t>
      </w:r>
      <w:proofErr w:type="spellEnd"/>
      <w:r w:rsidR="00227E0A">
        <w:t>-misses, blikschade, aanrijding met objecten, vernielingen enz.) niet in de</w:t>
      </w:r>
      <w:r w:rsidR="00AF3C94">
        <w:t xml:space="preserve"> uiteindelijke</w:t>
      </w:r>
      <w:r w:rsidR="00227E0A">
        <w:t xml:space="preserve"> analyse meetellen</w:t>
      </w:r>
      <w:r w:rsidR="009A6018">
        <w:t>. O</w:t>
      </w:r>
      <w:r w:rsidR="00227E0A">
        <w:t>m de veiligheid op waarde te schatten</w:t>
      </w:r>
      <w:r w:rsidR="009A6018">
        <w:t xml:space="preserve"> zijn menselijke slachtoffers een duidelijke en uiterst belangrijke graadmeter. </w:t>
      </w:r>
      <w:r w:rsidR="00902079">
        <w:t xml:space="preserve">Als men in het bedrijfsbeleid op dit punt verbeteringen nastreeft komen de andere schadeposten </w:t>
      </w:r>
      <w:r w:rsidR="007A3F4D">
        <w:t>vanzelf</w:t>
      </w:r>
      <w:r w:rsidR="00902079">
        <w:t xml:space="preserve"> ook gunstiger uit. </w:t>
      </w:r>
    </w:p>
    <w:p w:rsidR="00902079" w:rsidRDefault="00902079">
      <w:r>
        <w:t xml:space="preserve">De selectie </w:t>
      </w:r>
      <w:r w:rsidR="00AF3C94">
        <w:t xml:space="preserve">van letseldragers </w:t>
      </w:r>
      <w:r>
        <w:t xml:space="preserve">zal bestaan uit drie categorieën: </w:t>
      </w:r>
    </w:p>
    <w:tbl>
      <w:tblPr>
        <w:tblStyle w:val="Tabelraster"/>
        <w:tblW w:w="0" w:type="auto"/>
        <w:tblLook w:val="04A0" w:firstRow="1" w:lastRow="0" w:firstColumn="1" w:lastColumn="0" w:noHBand="0" w:noVBand="1"/>
      </w:tblPr>
      <w:tblGrid>
        <w:gridCol w:w="2802"/>
        <w:gridCol w:w="3339"/>
        <w:gridCol w:w="3071"/>
      </w:tblGrid>
      <w:tr w:rsidR="00902079" w:rsidRPr="00F610E7" w:rsidTr="005622D3">
        <w:tc>
          <w:tcPr>
            <w:tcW w:w="2802" w:type="dxa"/>
          </w:tcPr>
          <w:p w:rsidR="00902079" w:rsidRPr="00F610E7" w:rsidRDefault="00902079">
            <w:pPr>
              <w:rPr>
                <w:sz w:val="20"/>
                <w:szCs w:val="20"/>
              </w:rPr>
            </w:pPr>
            <w:r w:rsidRPr="00F610E7">
              <w:rPr>
                <w:b/>
                <w:sz w:val="20"/>
                <w:szCs w:val="20"/>
              </w:rPr>
              <w:t>Herkomst</w:t>
            </w:r>
            <w:r w:rsidRPr="00F610E7">
              <w:rPr>
                <w:sz w:val="20"/>
                <w:szCs w:val="20"/>
              </w:rPr>
              <w:t xml:space="preserve"> letseldrager</w:t>
            </w:r>
          </w:p>
        </w:tc>
        <w:tc>
          <w:tcPr>
            <w:tcW w:w="3339" w:type="dxa"/>
          </w:tcPr>
          <w:p w:rsidR="00902079" w:rsidRPr="00F610E7" w:rsidRDefault="005622D3">
            <w:pPr>
              <w:rPr>
                <w:sz w:val="20"/>
                <w:szCs w:val="20"/>
              </w:rPr>
            </w:pPr>
            <w:r w:rsidRPr="00F610E7">
              <w:rPr>
                <w:b/>
                <w:sz w:val="20"/>
                <w:szCs w:val="20"/>
              </w:rPr>
              <w:t>Type</w:t>
            </w:r>
            <w:r w:rsidRPr="00F610E7">
              <w:rPr>
                <w:sz w:val="20"/>
                <w:szCs w:val="20"/>
              </w:rPr>
              <w:t xml:space="preserve"> letseldrager</w:t>
            </w:r>
          </w:p>
        </w:tc>
        <w:tc>
          <w:tcPr>
            <w:tcW w:w="3071" w:type="dxa"/>
          </w:tcPr>
          <w:p w:rsidR="00902079" w:rsidRPr="00F610E7" w:rsidRDefault="005622D3">
            <w:pPr>
              <w:rPr>
                <w:sz w:val="20"/>
                <w:szCs w:val="20"/>
              </w:rPr>
            </w:pPr>
            <w:r w:rsidRPr="00F610E7">
              <w:rPr>
                <w:b/>
                <w:sz w:val="20"/>
                <w:szCs w:val="20"/>
              </w:rPr>
              <w:t>Ernst</w:t>
            </w:r>
            <w:r w:rsidRPr="00F610E7">
              <w:rPr>
                <w:sz w:val="20"/>
                <w:szCs w:val="20"/>
              </w:rPr>
              <w:t xml:space="preserve"> letsel</w:t>
            </w:r>
          </w:p>
        </w:tc>
      </w:tr>
      <w:tr w:rsidR="00902079" w:rsidRPr="00F610E7" w:rsidTr="005622D3">
        <w:tc>
          <w:tcPr>
            <w:tcW w:w="2802" w:type="dxa"/>
          </w:tcPr>
          <w:p w:rsidR="00902079" w:rsidRPr="00F610E7" w:rsidRDefault="005622D3">
            <w:pPr>
              <w:rPr>
                <w:sz w:val="20"/>
                <w:szCs w:val="20"/>
              </w:rPr>
            </w:pPr>
            <w:r w:rsidRPr="00F610E7">
              <w:rPr>
                <w:sz w:val="20"/>
                <w:szCs w:val="20"/>
              </w:rPr>
              <w:t>In of buiten de tram/metro</w:t>
            </w:r>
          </w:p>
        </w:tc>
        <w:tc>
          <w:tcPr>
            <w:tcW w:w="3339" w:type="dxa"/>
          </w:tcPr>
          <w:p w:rsidR="005622D3" w:rsidRPr="00F610E7" w:rsidRDefault="005622D3">
            <w:pPr>
              <w:rPr>
                <w:sz w:val="20"/>
                <w:szCs w:val="20"/>
              </w:rPr>
            </w:pPr>
            <w:r w:rsidRPr="00F610E7">
              <w:rPr>
                <w:sz w:val="20"/>
                <w:szCs w:val="20"/>
              </w:rPr>
              <w:t xml:space="preserve">Reiziger </w:t>
            </w:r>
          </w:p>
          <w:p w:rsidR="00902079" w:rsidRPr="00F610E7" w:rsidRDefault="005622D3">
            <w:pPr>
              <w:rPr>
                <w:sz w:val="20"/>
                <w:szCs w:val="20"/>
              </w:rPr>
            </w:pPr>
            <w:r w:rsidRPr="00F610E7">
              <w:rPr>
                <w:sz w:val="20"/>
                <w:szCs w:val="20"/>
              </w:rPr>
              <w:t>OV-Personeel (incl. baanwerkers)</w:t>
            </w:r>
          </w:p>
          <w:p w:rsidR="005622D3" w:rsidRPr="00F610E7" w:rsidRDefault="005622D3">
            <w:pPr>
              <w:rPr>
                <w:sz w:val="20"/>
                <w:szCs w:val="20"/>
              </w:rPr>
            </w:pPr>
            <w:r w:rsidRPr="00F610E7">
              <w:rPr>
                <w:sz w:val="20"/>
                <w:szCs w:val="20"/>
              </w:rPr>
              <w:t>Verkeersdeelnemer</w:t>
            </w:r>
          </w:p>
          <w:p w:rsidR="007A3F4D" w:rsidRPr="00F610E7" w:rsidRDefault="005622D3" w:rsidP="005622D3">
            <w:pPr>
              <w:pStyle w:val="Lijstalinea"/>
              <w:numPr>
                <w:ilvl w:val="0"/>
                <w:numId w:val="1"/>
              </w:numPr>
              <w:rPr>
                <w:sz w:val="20"/>
                <w:szCs w:val="20"/>
              </w:rPr>
            </w:pPr>
            <w:r w:rsidRPr="00F610E7">
              <w:rPr>
                <w:sz w:val="20"/>
                <w:szCs w:val="20"/>
              </w:rPr>
              <w:t>Bus</w:t>
            </w:r>
          </w:p>
          <w:p w:rsidR="005622D3" w:rsidRPr="00F610E7" w:rsidRDefault="005622D3" w:rsidP="005622D3">
            <w:pPr>
              <w:pStyle w:val="Lijstalinea"/>
              <w:numPr>
                <w:ilvl w:val="0"/>
                <w:numId w:val="1"/>
              </w:numPr>
              <w:rPr>
                <w:sz w:val="20"/>
                <w:szCs w:val="20"/>
              </w:rPr>
            </w:pPr>
            <w:r w:rsidRPr="00F610E7">
              <w:rPr>
                <w:sz w:val="20"/>
                <w:szCs w:val="20"/>
              </w:rPr>
              <w:t>Personenauto e.d.</w:t>
            </w:r>
          </w:p>
          <w:p w:rsidR="005622D3" w:rsidRPr="00F610E7" w:rsidRDefault="005622D3" w:rsidP="005622D3">
            <w:pPr>
              <w:pStyle w:val="Lijstalinea"/>
              <w:numPr>
                <w:ilvl w:val="0"/>
                <w:numId w:val="1"/>
              </w:numPr>
              <w:rPr>
                <w:sz w:val="20"/>
                <w:szCs w:val="20"/>
              </w:rPr>
            </w:pPr>
            <w:r w:rsidRPr="00F610E7">
              <w:rPr>
                <w:sz w:val="20"/>
                <w:szCs w:val="20"/>
              </w:rPr>
              <w:t>Motor, scooter</w:t>
            </w:r>
          </w:p>
          <w:p w:rsidR="005622D3" w:rsidRPr="00F610E7" w:rsidRDefault="005622D3" w:rsidP="005622D3">
            <w:pPr>
              <w:pStyle w:val="Lijstalinea"/>
              <w:numPr>
                <w:ilvl w:val="0"/>
                <w:numId w:val="1"/>
              </w:numPr>
              <w:rPr>
                <w:sz w:val="20"/>
                <w:szCs w:val="20"/>
              </w:rPr>
            </w:pPr>
            <w:r w:rsidRPr="00F610E7">
              <w:rPr>
                <w:sz w:val="20"/>
                <w:szCs w:val="20"/>
              </w:rPr>
              <w:t>Fiets</w:t>
            </w:r>
          </w:p>
          <w:p w:rsidR="005622D3" w:rsidRPr="00F610E7" w:rsidRDefault="005622D3" w:rsidP="00F610E7">
            <w:pPr>
              <w:pStyle w:val="Lijstalinea"/>
              <w:numPr>
                <w:ilvl w:val="0"/>
                <w:numId w:val="1"/>
              </w:numPr>
              <w:rPr>
                <w:sz w:val="20"/>
                <w:szCs w:val="20"/>
              </w:rPr>
            </w:pPr>
            <w:r w:rsidRPr="00F610E7">
              <w:rPr>
                <w:sz w:val="20"/>
                <w:szCs w:val="20"/>
              </w:rPr>
              <w:t>Voetganger</w:t>
            </w:r>
          </w:p>
        </w:tc>
        <w:tc>
          <w:tcPr>
            <w:tcW w:w="3071" w:type="dxa"/>
          </w:tcPr>
          <w:p w:rsidR="00902079" w:rsidRPr="00F610E7" w:rsidRDefault="005622D3">
            <w:pPr>
              <w:rPr>
                <w:sz w:val="20"/>
                <w:szCs w:val="20"/>
              </w:rPr>
            </w:pPr>
            <w:r w:rsidRPr="00F610E7">
              <w:rPr>
                <w:sz w:val="20"/>
                <w:szCs w:val="20"/>
              </w:rPr>
              <w:t>Dodelijk</w:t>
            </w:r>
          </w:p>
          <w:p w:rsidR="005622D3" w:rsidRPr="00F610E7" w:rsidRDefault="005622D3">
            <w:pPr>
              <w:rPr>
                <w:sz w:val="20"/>
                <w:szCs w:val="20"/>
              </w:rPr>
            </w:pPr>
            <w:r w:rsidRPr="00F610E7">
              <w:rPr>
                <w:sz w:val="20"/>
                <w:szCs w:val="20"/>
              </w:rPr>
              <w:t>Zwaar gewond</w:t>
            </w:r>
            <w:r w:rsidR="007A3F4D" w:rsidRPr="00F610E7">
              <w:rPr>
                <w:sz w:val="20"/>
                <w:szCs w:val="20"/>
                <w:vertAlign w:val="superscript"/>
              </w:rPr>
              <w:t>*</w:t>
            </w:r>
          </w:p>
          <w:p w:rsidR="005622D3" w:rsidRPr="00F610E7" w:rsidRDefault="005622D3" w:rsidP="005622D3">
            <w:pPr>
              <w:jc w:val="both"/>
              <w:rPr>
                <w:sz w:val="20"/>
                <w:szCs w:val="20"/>
                <w:vertAlign w:val="superscript"/>
              </w:rPr>
            </w:pPr>
            <w:r w:rsidRPr="00F610E7">
              <w:rPr>
                <w:sz w:val="20"/>
                <w:szCs w:val="20"/>
              </w:rPr>
              <w:t>Licht gewond</w:t>
            </w:r>
            <w:r w:rsidR="007A3F4D" w:rsidRPr="00F610E7">
              <w:rPr>
                <w:sz w:val="20"/>
                <w:szCs w:val="20"/>
                <w:vertAlign w:val="superscript"/>
              </w:rPr>
              <w:t>#</w:t>
            </w:r>
          </w:p>
        </w:tc>
      </w:tr>
    </w:tbl>
    <w:p w:rsidR="007A3F4D" w:rsidRPr="007A3F4D" w:rsidRDefault="007A3F4D">
      <w:pPr>
        <w:rPr>
          <w:sz w:val="18"/>
          <w:szCs w:val="18"/>
        </w:rPr>
      </w:pPr>
      <w:r w:rsidRPr="007A3F4D">
        <w:rPr>
          <w:sz w:val="18"/>
          <w:szCs w:val="18"/>
        </w:rPr>
        <w:t>*, # : ‘zwaar’ (ziekenhuisopname en -verblijf &gt; 24 uur) ; ‘licht’ (korte of geen ziekenhuisopname).</w:t>
      </w:r>
    </w:p>
    <w:p w:rsidR="005622D3" w:rsidRDefault="005622D3">
      <w:r w:rsidRPr="005622D3">
        <w:rPr>
          <w:i/>
          <w:u w:val="single"/>
        </w:rPr>
        <w:lastRenderedPageBreak/>
        <w:t>Absolute of relatieve cijfers</w:t>
      </w:r>
    </w:p>
    <w:p w:rsidR="005F0CE8" w:rsidRDefault="005622D3">
      <w:r>
        <w:t xml:space="preserve">Absolute cijfers gaan altijd vooraf aan de relatieve cijfers, dus zullen ze </w:t>
      </w:r>
      <w:r w:rsidR="007A3F4D">
        <w:t xml:space="preserve">in elk geval </w:t>
      </w:r>
      <w:r>
        <w:t xml:space="preserve">beschikbaar zijn </w:t>
      </w:r>
      <w:r w:rsidR="00507FAA">
        <w:t xml:space="preserve">bij de dataleveranciers </w:t>
      </w:r>
      <w:r>
        <w:t>(bijvoorbeeld X aanrijdingen met personenauto’s in jaar Y, met Z zwaar</w:t>
      </w:r>
      <w:r w:rsidR="00F610E7">
        <w:softHyphen/>
      </w:r>
      <w:r>
        <w:t>gewon</w:t>
      </w:r>
      <w:r w:rsidR="00F610E7">
        <w:softHyphen/>
      </w:r>
      <w:r>
        <w:t xml:space="preserve">den). </w:t>
      </w:r>
      <w:r w:rsidR="00507FAA">
        <w:t xml:space="preserve">Echter, de grootte van een stedelijk netwerk is de logische reden om deze </w:t>
      </w:r>
      <w:r w:rsidR="007A3F4D">
        <w:t xml:space="preserve">absolute </w:t>
      </w:r>
      <w:r w:rsidR="00507FAA">
        <w:t>aantallen niet rechtstreeks met elkaar te gaan vergelijken als maat voor de veiligheidsprestatie. Het kiezen van indicatoren dient daarom relatief te gebeuren. Maar ook dan zijn er nog talloze keuzes mogelijk, bijvoorbeeld letsel per reiziger, per kilometer spoor, per tram</w:t>
      </w:r>
      <w:r w:rsidR="007A3F4D">
        <w:t>voertuig</w:t>
      </w:r>
      <w:r w:rsidR="00507FAA">
        <w:t xml:space="preserve">, per </w:t>
      </w:r>
      <w:proofErr w:type="spellStart"/>
      <w:r w:rsidR="00507FAA">
        <w:t>reizigerkm</w:t>
      </w:r>
      <w:proofErr w:type="spellEnd"/>
      <w:r w:rsidR="00507FAA">
        <w:t xml:space="preserve"> , per </w:t>
      </w:r>
      <w:proofErr w:type="spellStart"/>
      <w:r w:rsidR="00507FAA">
        <w:t>tramkm</w:t>
      </w:r>
      <w:proofErr w:type="spellEnd"/>
      <w:r w:rsidR="005F0CE8">
        <w:t>, per halte</w:t>
      </w:r>
      <w:r w:rsidR="00507FAA">
        <w:t xml:space="preserve"> of zelfs per kruising </w:t>
      </w:r>
      <w:r w:rsidR="005F0CE8">
        <w:t>met het wegverkeer.</w:t>
      </w:r>
    </w:p>
    <w:p w:rsidR="00640BBF" w:rsidRDefault="005F0CE8">
      <w:pPr>
        <w:rPr>
          <w:rFonts w:cs="TTFF4B7450t00"/>
        </w:rPr>
      </w:pPr>
      <w:r w:rsidRPr="00640BBF">
        <w:t>In int</w:t>
      </w:r>
      <w:r w:rsidR="00640BBF" w:rsidRPr="00640BBF">
        <w:t xml:space="preserve">ernationale </w:t>
      </w:r>
      <w:r w:rsidR="00640BBF">
        <w:t>werkwijzen</w:t>
      </w:r>
      <w:r w:rsidR="00640BBF" w:rsidRPr="00640BBF">
        <w:t xml:space="preserve"> (in dit voorbeeld: Spanje</w:t>
      </w:r>
      <w:r w:rsidRPr="00640BBF">
        <w:t xml:space="preserve">) </w:t>
      </w:r>
      <w:r w:rsidR="00640BBF">
        <w:t>zijn verscheidene parameters</w:t>
      </w:r>
      <w:r w:rsidR="00640BBF" w:rsidRPr="00640BBF">
        <w:t xml:space="preserve"> </w:t>
      </w:r>
      <w:r w:rsidR="00640BBF">
        <w:t xml:space="preserve">in gebruik. </w:t>
      </w:r>
      <w:r w:rsidR="00640BBF" w:rsidRPr="00640BBF">
        <w:t xml:space="preserve">Zowel </w:t>
      </w:r>
      <w:r w:rsidR="00640BBF" w:rsidRPr="00640BBF">
        <w:rPr>
          <w:rFonts w:cs="TTFF4B7450t00"/>
        </w:rPr>
        <w:t>B</w:t>
      </w:r>
      <w:r w:rsidR="00640BBF">
        <w:rPr>
          <w:rFonts w:cs="TTFF4B7450t00"/>
        </w:rPr>
        <w:t xml:space="preserve">arcelona, </w:t>
      </w:r>
      <w:proofErr w:type="spellStart"/>
      <w:r w:rsidR="00640BBF">
        <w:rPr>
          <w:rFonts w:cs="TTFF4B7450t00"/>
        </w:rPr>
        <w:t>Alicante</w:t>
      </w:r>
      <w:proofErr w:type="spellEnd"/>
      <w:r w:rsidR="00640BBF">
        <w:rPr>
          <w:rFonts w:cs="TTFF4B7450t00"/>
        </w:rPr>
        <w:t>, Tenerife als</w:t>
      </w:r>
      <w:r w:rsidR="00640BBF" w:rsidRPr="00640BBF">
        <w:rPr>
          <w:rFonts w:cs="TTFF4B7450t00"/>
        </w:rPr>
        <w:t xml:space="preserve"> Valencia</w:t>
      </w:r>
      <w:r w:rsidR="007A3F4D">
        <w:rPr>
          <w:rFonts w:cs="TTFF4B7450t00"/>
        </w:rPr>
        <w:t xml:space="preserve"> [1</w:t>
      </w:r>
      <w:r w:rsidR="00640BBF">
        <w:rPr>
          <w:rFonts w:cs="TTFF4B7450t00"/>
        </w:rPr>
        <w:t>] berekenen de volgende indicatoren:</w:t>
      </w:r>
    </w:p>
    <w:p w:rsidR="00640BBF" w:rsidRDefault="00640BBF" w:rsidP="00640BBF">
      <w:pPr>
        <w:autoSpaceDE w:val="0"/>
        <w:autoSpaceDN w:val="0"/>
        <w:adjustRightInd w:val="0"/>
        <w:spacing w:after="0" w:line="240" w:lineRule="auto"/>
        <w:rPr>
          <w:rFonts w:cs="TTFF4B7450t00"/>
          <w:sz w:val="18"/>
          <w:szCs w:val="18"/>
        </w:rPr>
        <w:sectPr w:rsidR="00640BBF">
          <w:headerReference w:type="default" r:id="rId8"/>
          <w:pgSz w:w="11906" w:h="16838"/>
          <w:pgMar w:top="1417" w:right="1417" w:bottom="1417" w:left="1417" w:header="708" w:footer="708" w:gutter="0"/>
          <w:cols w:space="708"/>
          <w:docGrid w:linePitch="360"/>
        </w:sectPr>
      </w:pPr>
    </w:p>
    <w:p w:rsidR="00640BBF" w:rsidRPr="00640BBF" w:rsidRDefault="00640BBF" w:rsidP="00640BBF">
      <w:pPr>
        <w:autoSpaceDE w:val="0"/>
        <w:autoSpaceDN w:val="0"/>
        <w:adjustRightInd w:val="0"/>
        <w:spacing w:after="0" w:line="240" w:lineRule="auto"/>
        <w:ind w:left="708"/>
        <w:rPr>
          <w:rFonts w:cs="TTFF4B7450t00"/>
          <w:i/>
          <w:sz w:val="18"/>
          <w:szCs w:val="18"/>
        </w:rPr>
      </w:pPr>
      <w:proofErr w:type="spellStart"/>
      <w:r w:rsidRPr="00640BBF">
        <w:rPr>
          <w:rFonts w:cs="TTFF4B7450t00"/>
          <w:i/>
          <w:sz w:val="18"/>
          <w:szCs w:val="18"/>
        </w:rPr>
        <w:lastRenderedPageBreak/>
        <w:t>Accidents</w:t>
      </w:r>
      <w:proofErr w:type="spellEnd"/>
      <w:r w:rsidRPr="00640BBF">
        <w:rPr>
          <w:rFonts w:cs="TTFF4B7450t00"/>
          <w:i/>
          <w:sz w:val="18"/>
          <w:szCs w:val="18"/>
        </w:rPr>
        <w:t>/</w:t>
      </w:r>
      <w:proofErr w:type="spellStart"/>
      <w:r w:rsidRPr="00640BBF">
        <w:rPr>
          <w:rFonts w:cs="TTFF4B7450t00"/>
          <w:i/>
          <w:sz w:val="18"/>
          <w:szCs w:val="18"/>
        </w:rPr>
        <w:t>million</w:t>
      </w:r>
      <w:proofErr w:type="spellEnd"/>
      <w:r w:rsidRPr="00640BBF">
        <w:rPr>
          <w:rFonts w:cs="TTFF4B7450t00"/>
          <w:i/>
          <w:sz w:val="18"/>
          <w:szCs w:val="18"/>
        </w:rPr>
        <w:t xml:space="preserve"> km</w:t>
      </w:r>
    </w:p>
    <w:p w:rsidR="00640BBF" w:rsidRPr="00640BBF" w:rsidRDefault="00640BBF" w:rsidP="00640BBF">
      <w:pPr>
        <w:autoSpaceDE w:val="0"/>
        <w:autoSpaceDN w:val="0"/>
        <w:adjustRightInd w:val="0"/>
        <w:spacing w:after="0" w:line="240" w:lineRule="auto"/>
        <w:ind w:left="708"/>
        <w:rPr>
          <w:rFonts w:cs="TTFF4B7450t00"/>
          <w:i/>
          <w:sz w:val="18"/>
          <w:szCs w:val="18"/>
        </w:rPr>
      </w:pPr>
      <w:proofErr w:type="spellStart"/>
      <w:r w:rsidRPr="00640BBF">
        <w:rPr>
          <w:rFonts w:cs="TTFF4B7450t00"/>
          <w:i/>
          <w:sz w:val="18"/>
          <w:szCs w:val="18"/>
        </w:rPr>
        <w:t>Serious</w:t>
      </w:r>
      <w:proofErr w:type="spellEnd"/>
      <w:r w:rsidRPr="00640BBF">
        <w:rPr>
          <w:rFonts w:cs="TTFF4B7450t00"/>
          <w:i/>
          <w:sz w:val="18"/>
          <w:szCs w:val="18"/>
        </w:rPr>
        <w:t xml:space="preserve"> </w:t>
      </w:r>
      <w:proofErr w:type="spellStart"/>
      <w:r w:rsidRPr="00640BBF">
        <w:rPr>
          <w:rFonts w:cs="TTFF4B7450t00"/>
          <w:i/>
          <w:sz w:val="18"/>
          <w:szCs w:val="18"/>
        </w:rPr>
        <w:t>accidents</w:t>
      </w:r>
      <w:proofErr w:type="spellEnd"/>
      <w:r w:rsidRPr="00640BBF">
        <w:rPr>
          <w:rFonts w:cs="TTFF4B7450t00"/>
          <w:i/>
          <w:sz w:val="18"/>
          <w:szCs w:val="18"/>
        </w:rPr>
        <w:t>/</w:t>
      </w:r>
      <w:proofErr w:type="spellStart"/>
      <w:r w:rsidRPr="00640BBF">
        <w:rPr>
          <w:rFonts w:cs="TTFF4B7450t00"/>
          <w:i/>
          <w:sz w:val="18"/>
          <w:szCs w:val="18"/>
        </w:rPr>
        <w:t>million</w:t>
      </w:r>
      <w:proofErr w:type="spellEnd"/>
      <w:r w:rsidRPr="00640BBF">
        <w:rPr>
          <w:rFonts w:cs="TTFF4B7450t00"/>
          <w:i/>
          <w:sz w:val="18"/>
          <w:szCs w:val="18"/>
        </w:rPr>
        <w:t xml:space="preserve"> km</w:t>
      </w:r>
    </w:p>
    <w:p w:rsidR="00640BBF" w:rsidRPr="00640BBF" w:rsidRDefault="00640BBF" w:rsidP="00640BBF">
      <w:pPr>
        <w:autoSpaceDE w:val="0"/>
        <w:autoSpaceDN w:val="0"/>
        <w:adjustRightInd w:val="0"/>
        <w:spacing w:after="0" w:line="240" w:lineRule="auto"/>
        <w:ind w:left="708"/>
        <w:rPr>
          <w:rFonts w:cs="TTFF4B7450t00"/>
          <w:i/>
          <w:sz w:val="18"/>
          <w:szCs w:val="18"/>
        </w:rPr>
      </w:pPr>
      <w:proofErr w:type="spellStart"/>
      <w:r w:rsidRPr="00640BBF">
        <w:rPr>
          <w:rFonts w:cs="TTFF4B7450t00"/>
          <w:i/>
          <w:sz w:val="18"/>
          <w:szCs w:val="18"/>
        </w:rPr>
        <w:t>Collisions</w:t>
      </w:r>
      <w:proofErr w:type="spellEnd"/>
      <w:r w:rsidRPr="00640BBF">
        <w:rPr>
          <w:rFonts w:cs="TTFF4B7450t00"/>
          <w:i/>
          <w:sz w:val="18"/>
          <w:szCs w:val="18"/>
        </w:rPr>
        <w:t>/</w:t>
      </w:r>
      <w:proofErr w:type="spellStart"/>
      <w:r w:rsidRPr="00640BBF">
        <w:rPr>
          <w:rFonts w:cs="TTFF4B7450t00"/>
          <w:i/>
          <w:sz w:val="18"/>
          <w:szCs w:val="18"/>
        </w:rPr>
        <w:t>million</w:t>
      </w:r>
      <w:proofErr w:type="spellEnd"/>
      <w:r w:rsidRPr="00640BBF">
        <w:rPr>
          <w:rFonts w:cs="TTFF4B7450t00"/>
          <w:i/>
          <w:sz w:val="18"/>
          <w:szCs w:val="18"/>
        </w:rPr>
        <w:t xml:space="preserve"> km</w:t>
      </w:r>
    </w:p>
    <w:p w:rsidR="00640BBF" w:rsidRPr="00640BBF" w:rsidRDefault="00640BBF" w:rsidP="00640BBF">
      <w:pPr>
        <w:autoSpaceDE w:val="0"/>
        <w:autoSpaceDN w:val="0"/>
        <w:adjustRightInd w:val="0"/>
        <w:spacing w:after="0" w:line="240" w:lineRule="auto"/>
        <w:ind w:left="708"/>
        <w:rPr>
          <w:rFonts w:cs="TTFF4B7450t00"/>
          <w:i/>
          <w:sz w:val="18"/>
          <w:szCs w:val="18"/>
        </w:rPr>
      </w:pPr>
      <w:proofErr w:type="spellStart"/>
      <w:r w:rsidRPr="00640BBF">
        <w:rPr>
          <w:rFonts w:cs="TTFF4B7450t00"/>
          <w:i/>
          <w:sz w:val="18"/>
          <w:szCs w:val="18"/>
        </w:rPr>
        <w:t>Collisions</w:t>
      </w:r>
      <w:proofErr w:type="spellEnd"/>
      <w:r w:rsidRPr="00640BBF">
        <w:rPr>
          <w:rFonts w:cs="TTFF4B7450t00"/>
          <w:i/>
          <w:sz w:val="18"/>
          <w:szCs w:val="18"/>
        </w:rPr>
        <w:t xml:space="preserve"> </w:t>
      </w:r>
      <w:proofErr w:type="spellStart"/>
      <w:r w:rsidRPr="00640BBF">
        <w:rPr>
          <w:rFonts w:cs="TTFF4B7450t00"/>
          <w:i/>
          <w:sz w:val="18"/>
          <w:szCs w:val="18"/>
        </w:rPr>
        <w:t>with</w:t>
      </w:r>
      <w:proofErr w:type="spellEnd"/>
      <w:r w:rsidRPr="00640BBF">
        <w:rPr>
          <w:rFonts w:cs="TTFF4B7450t00"/>
          <w:i/>
          <w:sz w:val="18"/>
          <w:szCs w:val="18"/>
        </w:rPr>
        <w:t xml:space="preserve"> </w:t>
      </w:r>
      <w:proofErr w:type="spellStart"/>
      <w:r w:rsidRPr="00640BBF">
        <w:rPr>
          <w:rFonts w:cs="TTFF4B7450t00"/>
          <w:i/>
          <w:sz w:val="18"/>
          <w:szCs w:val="18"/>
        </w:rPr>
        <w:t>pedestrians</w:t>
      </w:r>
      <w:proofErr w:type="spellEnd"/>
      <w:r w:rsidRPr="00640BBF">
        <w:rPr>
          <w:rFonts w:cs="TTFF4B7450t00"/>
          <w:i/>
          <w:sz w:val="18"/>
          <w:szCs w:val="18"/>
        </w:rPr>
        <w:t>/</w:t>
      </w:r>
      <w:proofErr w:type="spellStart"/>
      <w:r w:rsidRPr="00640BBF">
        <w:rPr>
          <w:rFonts w:cs="TTFF4B7450t00"/>
          <w:i/>
          <w:sz w:val="18"/>
          <w:szCs w:val="18"/>
        </w:rPr>
        <w:t>million</w:t>
      </w:r>
      <w:proofErr w:type="spellEnd"/>
      <w:r w:rsidRPr="00640BBF">
        <w:rPr>
          <w:rFonts w:cs="TTFF4B7450t00"/>
          <w:i/>
          <w:sz w:val="18"/>
          <w:szCs w:val="18"/>
        </w:rPr>
        <w:t xml:space="preserve"> km</w:t>
      </w:r>
    </w:p>
    <w:p w:rsidR="00640BBF" w:rsidRPr="00640BBF" w:rsidRDefault="00640BBF" w:rsidP="00640BBF">
      <w:pPr>
        <w:autoSpaceDE w:val="0"/>
        <w:autoSpaceDN w:val="0"/>
        <w:adjustRightInd w:val="0"/>
        <w:spacing w:after="0" w:line="240" w:lineRule="auto"/>
        <w:ind w:left="708"/>
        <w:rPr>
          <w:rFonts w:cs="TTFF4B7450t00"/>
          <w:i/>
          <w:sz w:val="18"/>
          <w:szCs w:val="18"/>
        </w:rPr>
      </w:pPr>
      <w:proofErr w:type="spellStart"/>
      <w:r w:rsidRPr="00640BBF">
        <w:rPr>
          <w:rFonts w:cs="TTFF4B7450t00"/>
          <w:i/>
          <w:sz w:val="18"/>
          <w:szCs w:val="18"/>
        </w:rPr>
        <w:t>Serious</w:t>
      </w:r>
      <w:proofErr w:type="spellEnd"/>
      <w:r w:rsidRPr="00640BBF">
        <w:rPr>
          <w:rFonts w:cs="TTFF4B7450t00"/>
          <w:i/>
          <w:sz w:val="18"/>
          <w:szCs w:val="18"/>
        </w:rPr>
        <w:t xml:space="preserve"> </w:t>
      </w:r>
      <w:proofErr w:type="spellStart"/>
      <w:r w:rsidRPr="00640BBF">
        <w:rPr>
          <w:rFonts w:cs="TTFF4B7450t00"/>
          <w:i/>
          <w:sz w:val="18"/>
          <w:szCs w:val="18"/>
        </w:rPr>
        <w:t>injuries</w:t>
      </w:r>
      <w:proofErr w:type="spellEnd"/>
      <w:r w:rsidRPr="00640BBF">
        <w:rPr>
          <w:rFonts w:cs="TTFF4B7450t00"/>
          <w:i/>
          <w:sz w:val="18"/>
          <w:szCs w:val="18"/>
        </w:rPr>
        <w:t>/</w:t>
      </w:r>
      <w:proofErr w:type="spellStart"/>
      <w:r w:rsidRPr="00640BBF">
        <w:rPr>
          <w:rFonts w:cs="TTFF4B7450t00"/>
          <w:i/>
          <w:sz w:val="18"/>
          <w:szCs w:val="18"/>
        </w:rPr>
        <w:t>million</w:t>
      </w:r>
      <w:proofErr w:type="spellEnd"/>
      <w:r w:rsidRPr="00640BBF">
        <w:rPr>
          <w:rFonts w:cs="TTFF4B7450t00"/>
          <w:i/>
          <w:sz w:val="18"/>
          <w:szCs w:val="18"/>
        </w:rPr>
        <w:t xml:space="preserve"> km</w:t>
      </w:r>
    </w:p>
    <w:p w:rsidR="00640BBF" w:rsidRPr="00640BBF" w:rsidRDefault="00640BBF" w:rsidP="00640BBF">
      <w:pPr>
        <w:autoSpaceDE w:val="0"/>
        <w:autoSpaceDN w:val="0"/>
        <w:adjustRightInd w:val="0"/>
        <w:spacing w:after="0" w:line="240" w:lineRule="auto"/>
        <w:rPr>
          <w:rFonts w:cs="TTFF4B7450t00"/>
          <w:i/>
          <w:sz w:val="18"/>
          <w:szCs w:val="18"/>
        </w:rPr>
      </w:pPr>
      <w:proofErr w:type="spellStart"/>
      <w:r w:rsidRPr="00640BBF">
        <w:rPr>
          <w:rFonts w:cs="TTFF4B7450t00"/>
          <w:i/>
          <w:sz w:val="18"/>
          <w:szCs w:val="18"/>
        </w:rPr>
        <w:lastRenderedPageBreak/>
        <w:t>Injured</w:t>
      </w:r>
      <w:proofErr w:type="spellEnd"/>
      <w:r w:rsidRPr="00640BBF">
        <w:rPr>
          <w:rFonts w:cs="TTFF4B7450t00"/>
          <w:i/>
          <w:sz w:val="18"/>
          <w:szCs w:val="18"/>
        </w:rPr>
        <w:t xml:space="preserve"> </w:t>
      </w:r>
      <w:proofErr w:type="spellStart"/>
      <w:r w:rsidRPr="00640BBF">
        <w:rPr>
          <w:rFonts w:cs="TTFF4B7450t00"/>
          <w:i/>
          <w:sz w:val="18"/>
          <w:szCs w:val="18"/>
        </w:rPr>
        <w:t>inside</w:t>
      </w:r>
      <w:proofErr w:type="spellEnd"/>
      <w:r w:rsidRPr="00640BBF">
        <w:rPr>
          <w:rFonts w:cs="TTFF4B7450t00"/>
          <w:i/>
          <w:sz w:val="18"/>
          <w:szCs w:val="18"/>
        </w:rPr>
        <w:t xml:space="preserve"> the </w:t>
      </w:r>
      <w:proofErr w:type="spellStart"/>
      <w:r w:rsidRPr="00640BBF">
        <w:rPr>
          <w:rFonts w:cs="TTFF4B7450t00"/>
          <w:i/>
          <w:sz w:val="18"/>
          <w:szCs w:val="18"/>
        </w:rPr>
        <w:t>tramway</w:t>
      </w:r>
      <w:proofErr w:type="spellEnd"/>
      <w:r w:rsidRPr="00640BBF">
        <w:rPr>
          <w:rFonts w:cs="TTFF4B7450t00"/>
          <w:i/>
          <w:sz w:val="18"/>
          <w:szCs w:val="18"/>
        </w:rPr>
        <w:t>/</w:t>
      </w:r>
      <w:proofErr w:type="spellStart"/>
      <w:r w:rsidRPr="00640BBF">
        <w:rPr>
          <w:rFonts w:cs="TTFF4B7450t00"/>
          <w:i/>
          <w:sz w:val="18"/>
          <w:szCs w:val="18"/>
        </w:rPr>
        <w:t>million</w:t>
      </w:r>
      <w:proofErr w:type="spellEnd"/>
      <w:r w:rsidRPr="00640BBF">
        <w:rPr>
          <w:rFonts w:cs="TTFF4B7450t00"/>
          <w:i/>
          <w:sz w:val="18"/>
          <w:szCs w:val="18"/>
        </w:rPr>
        <w:t xml:space="preserve"> km</w:t>
      </w:r>
    </w:p>
    <w:p w:rsidR="00640BBF" w:rsidRPr="00640BBF" w:rsidRDefault="00640BBF" w:rsidP="00640BBF">
      <w:pPr>
        <w:autoSpaceDE w:val="0"/>
        <w:autoSpaceDN w:val="0"/>
        <w:adjustRightInd w:val="0"/>
        <w:spacing w:after="0" w:line="240" w:lineRule="auto"/>
        <w:rPr>
          <w:rFonts w:cs="TTFF4B7450t00"/>
          <w:i/>
          <w:sz w:val="18"/>
          <w:szCs w:val="18"/>
        </w:rPr>
      </w:pPr>
      <w:r w:rsidRPr="00640BBF">
        <w:rPr>
          <w:rFonts w:cs="TTFF4B7450t00"/>
          <w:i/>
          <w:sz w:val="18"/>
          <w:szCs w:val="18"/>
        </w:rPr>
        <w:t xml:space="preserve">% </w:t>
      </w:r>
      <w:proofErr w:type="spellStart"/>
      <w:r w:rsidRPr="00640BBF">
        <w:rPr>
          <w:rFonts w:cs="TTFF4B7450t00"/>
          <w:i/>
          <w:sz w:val="18"/>
          <w:szCs w:val="18"/>
        </w:rPr>
        <w:t>Collisions</w:t>
      </w:r>
      <w:proofErr w:type="spellEnd"/>
      <w:r w:rsidRPr="00640BBF">
        <w:rPr>
          <w:rFonts w:cs="TTFF4B7450t00"/>
          <w:i/>
          <w:sz w:val="18"/>
          <w:szCs w:val="18"/>
        </w:rPr>
        <w:t xml:space="preserve"> </w:t>
      </w:r>
      <w:proofErr w:type="spellStart"/>
      <w:r w:rsidRPr="00640BBF">
        <w:rPr>
          <w:rFonts w:cs="TTFF4B7450t00"/>
          <w:i/>
          <w:sz w:val="18"/>
          <w:szCs w:val="18"/>
        </w:rPr>
        <w:t>with</w:t>
      </w:r>
      <w:proofErr w:type="spellEnd"/>
      <w:r w:rsidRPr="00640BBF">
        <w:rPr>
          <w:rFonts w:cs="TTFF4B7450t00"/>
          <w:i/>
          <w:sz w:val="18"/>
          <w:szCs w:val="18"/>
        </w:rPr>
        <w:t xml:space="preserve"> </w:t>
      </w:r>
      <w:proofErr w:type="spellStart"/>
      <w:r w:rsidRPr="00640BBF">
        <w:rPr>
          <w:rFonts w:cs="TTFF4B7450t00"/>
          <w:i/>
          <w:sz w:val="18"/>
          <w:szCs w:val="18"/>
        </w:rPr>
        <w:t>pedestrians</w:t>
      </w:r>
      <w:proofErr w:type="spellEnd"/>
      <w:r w:rsidRPr="00640BBF">
        <w:rPr>
          <w:rFonts w:cs="TTFF4B7450t00"/>
          <w:i/>
          <w:sz w:val="18"/>
          <w:szCs w:val="18"/>
        </w:rPr>
        <w:t>/</w:t>
      </w:r>
      <w:proofErr w:type="spellStart"/>
      <w:r w:rsidRPr="00640BBF">
        <w:rPr>
          <w:rFonts w:cs="TTFF4B7450t00"/>
          <w:i/>
          <w:sz w:val="18"/>
          <w:szCs w:val="18"/>
        </w:rPr>
        <w:t>collisions</w:t>
      </w:r>
      <w:proofErr w:type="spellEnd"/>
      <w:r w:rsidRPr="00640BBF">
        <w:rPr>
          <w:rFonts w:cs="TTFF4B7450t00"/>
          <w:i/>
          <w:sz w:val="18"/>
          <w:szCs w:val="18"/>
        </w:rPr>
        <w:t xml:space="preserve"> </w:t>
      </w:r>
      <w:proofErr w:type="spellStart"/>
      <w:r w:rsidRPr="00640BBF">
        <w:rPr>
          <w:rFonts w:cs="TTFF4B7450t00"/>
          <w:i/>
          <w:sz w:val="18"/>
          <w:szCs w:val="18"/>
        </w:rPr>
        <w:t>with</w:t>
      </w:r>
      <w:proofErr w:type="spellEnd"/>
      <w:r w:rsidRPr="00640BBF">
        <w:rPr>
          <w:rFonts w:cs="TTFF4B7450t00"/>
          <w:i/>
          <w:sz w:val="18"/>
          <w:szCs w:val="18"/>
        </w:rPr>
        <w:t xml:space="preserve"> </w:t>
      </w:r>
      <w:proofErr w:type="spellStart"/>
      <w:r w:rsidRPr="00640BBF">
        <w:rPr>
          <w:rFonts w:cs="TTFF4B7450t00"/>
          <w:i/>
          <w:sz w:val="18"/>
          <w:szCs w:val="18"/>
        </w:rPr>
        <w:t>vehicles</w:t>
      </w:r>
      <w:proofErr w:type="spellEnd"/>
    </w:p>
    <w:p w:rsidR="00640BBF" w:rsidRPr="00640BBF" w:rsidRDefault="00640BBF" w:rsidP="00640BBF">
      <w:pPr>
        <w:autoSpaceDE w:val="0"/>
        <w:autoSpaceDN w:val="0"/>
        <w:adjustRightInd w:val="0"/>
        <w:spacing w:after="0" w:line="240" w:lineRule="auto"/>
        <w:rPr>
          <w:rFonts w:cs="TTFF4B7450t00"/>
          <w:i/>
          <w:sz w:val="18"/>
          <w:szCs w:val="18"/>
        </w:rPr>
      </w:pPr>
      <w:r w:rsidRPr="00640BBF">
        <w:rPr>
          <w:rFonts w:cs="TTFF4B7450t00"/>
          <w:i/>
          <w:sz w:val="18"/>
          <w:szCs w:val="18"/>
        </w:rPr>
        <w:t xml:space="preserve">Accident </w:t>
      </w:r>
      <w:proofErr w:type="spellStart"/>
      <w:r w:rsidRPr="00640BBF">
        <w:rPr>
          <w:rFonts w:cs="TTFF4B7450t00"/>
          <w:i/>
          <w:sz w:val="18"/>
          <w:szCs w:val="18"/>
        </w:rPr>
        <w:t>number</w:t>
      </w:r>
      <w:proofErr w:type="spellEnd"/>
      <w:r w:rsidRPr="00640BBF">
        <w:rPr>
          <w:rFonts w:cs="TTFF4B7450t00"/>
          <w:i/>
          <w:sz w:val="18"/>
          <w:szCs w:val="18"/>
        </w:rPr>
        <w:t>/</w:t>
      </w:r>
      <w:proofErr w:type="spellStart"/>
      <w:r w:rsidRPr="00640BBF">
        <w:rPr>
          <w:rFonts w:cs="TTFF4B7450t00"/>
          <w:i/>
          <w:sz w:val="18"/>
          <w:szCs w:val="18"/>
        </w:rPr>
        <w:t>crossroad</w:t>
      </w:r>
      <w:proofErr w:type="spellEnd"/>
    </w:p>
    <w:p w:rsidR="00640BBF" w:rsidRPr="00BA22E6" w:rsidRDefault="00BA22E6">
      <w:pPr>
        <w:rPr>
          <w:i/>
        </w:rPr>
        <w:sectPr w:rsidR="00640BBF" w:rsidRPr="00BA22E6" w:rsidSect="00640BBF">
          <w:type w:val="continuous"/>
          <w:pgSz w:w="11906" w:h="16838"/>
          <w:pgMar w:top="1417" w:right="1417" w:bottom="1417" w:left="1417" w:header="708" w:footer="708" w:gutter="0"/>
          <w:cols w:num="2" w:space="708"/>
          <w:docGrid w:linePitch="360"/>
        </w:sectPr>
      </w:pPr>
      <w:proofErr w:type="spellStart"/>
      <w:r>
        <w:rPr>
          <w:rFonts w:cs="TTFF4B7450t00"/>
          <w:i/>
          <w:sz w:val="18"/>
          <w:szCs w:val="18"/>
        </w:rPr>
        <w:t>Accidents</w:t>
      </w:r>
      <w:proofErr w:type="spellEnd"/>
      <w:r>
        <w:rPr>
          <w:rFonts w:cs="TTFF4B7450t00"/>
          <w:i/>
          <w:sz w:val="18"/>
          <w:szCs w:val="18"/>
        </w:rPr>
        <w:t xml:space="preserve">/type of </w:t>
      </w:r>
      <w:proofErr w:type="spellStart"/>
      <w:r>
        <w:rPr>
          <w:rFonts w:cs="TTFF4B7450t00"/>
          <w:i/>
          <w:sz w:val="18"/>
          <w:szCs w:val="18"/>
        </w:rPr>
        <w:t>crossroa</w:t>
      </w:r>
      <w:proofErr w:type="spellEnd"/>
    </w:p>
    <w:p w:rsidR="00BA22E6" w:rsidRDefault="00BA22E6"/>
    <w:p w:rsidR="005F0CE8" w:rsidRDefault="005F0CE8">
      <w:r w:rsidRPr="00640BBF">
        <w:t xml:space="preserve">Wij stellen voor </w:t>
      </w:r>
      <w:r w:rsidR="00640BBF">
        <w:t xml:space="preserve">om </w:t>
      </w:r>
      <w:r w:rsidR="007A3F4D">
        <w:t xml:space="preserve">in dit onderzoek </w:t>
      </w:r>
      <w:r w:rsidR="00640BBF">
        <w:t>alle typen letseldragers te relateren aan:</w:t>
      </w:r>
    </w:p>
    <w:p w:rsidR="00640BBF" w:rsidRDefault="00640BBF" w:rsidP="00640BBF">
      <w:pPr>
        <w:pStyle w:val="Lijstalinea"/>
        <w:numPr>
          <w:ilvl w:val="0"/>
          <w:numId w:val="2"/>
        </w:numPr>
      </w:pPr>
      <w:r>
        <w:t>Kilometer spoor van het beschouwde netwerk</w:t>
      </w:r>
    </w:p>
    <w:p w:rsidR="00640BBF" w:rsidRDefault="00640BBF" w:rsidP="00640BBF">
      <w:pPr>
        <w:pStyle w:val="Lijstalinea"/>
        <w:numPr>
          <w:ilvl w:val="0"/>
          <w:numId w:val="2"/>
        </w:numPr>
      </w:pPr>
      <w:r>
        <w:t>Aantal reizigers per jaar</w:t>
      </w:r>
    </w:p>
    <w:p w:rsidR="00640BBF" w:rsidRPr="00640BBF" w:rsidRDefault="00640BBF" w:rsidP="00640BBF">
      <w:pPr>
        <w:pStyle w:val="Lijstalinea"/>
        <w:numPr>
          <w:ilvl w:val="0"/>
          <w:numId w:val="2"/>
        </w:numPr>
      </w:pPr>
      <w:r>
        <w:t xml:space="preserve">Aantal </w:t>
      </w:r>
      <w:proofErr w:type="spellStart"/>
      <w:r>
        <w:t>tramkm</w:t>
      </w:r>
      <w:proofErr w:type="spellEnd"/>
      <w:r>
        <w:t xml:space="preserve"> per jaar</w:t>
      </w:r>
    </w:p>
    <w:p w:rsidR="00B664DE" w:rsidRPr="00F610E7" w:rsidRDefault="005F0CE8">
      <w:pPr>
        <w:rPr>
          <w:i/>
        </w:rPr>
      </w:pPr>
      <w:r w:rsidRPr="00F610E7">
        <w:rPr>
          <w:i/>
          <w:u w:val="single"/>
        </w:rPr>
        <w:t>Tijdvak 2008-2013</w:t>
      </w:r>
    </w:p>
    <w:p w:rsidR="00B664DE" w:rsidRDefault="00B664DE">
      <w:r>
        <w:t xml:space="preserve">In 2008 is door bureau </w:t>
      </w:r>
      <w:proofErr w:type="spellStart"/>
      <w:r>
        <w:t>Kindunos</w:t>
      </w:r>
      <w:proofErr w:type="spellEnd"/>
      <w:r>
        <w:t xml:space="preserve"> van J. Stoop </w:t>
      </w:r>
      <w:r w:rsidR="00F610E7">
        <w:t>[bijgaand</w:t>
      </w:r>
      <w:r w:rsidR="007A3F4D">
        <w:t xml:space="preserve">] </w:t>
      </w:r>
      <w:r>
        <w:t xml:space="preserve">een nationale benchmark inzake de veiligheid van het tramvervoer gepresenteerd in het kader van een studie van de </w:t>
      </w:r>
      <w:proofErr w:type="spellStart"/>
      <w:r>
        <w:t>Onderzoeksraad</w:t>
      </w:r>
      <w:proofErr w:type="spellEnd"/>
      <w:r>
        <w:t xml:space="preserve"> voor Veiligheid. Dit rapport is te beschouwen als een g</w:t>
      </w:r>
      <w:r w:rsidR="007A3F4D">
        <w:t>eschikte</w:t>
      </w:r>
      <w:r>
        <w:t xml:space="preserve"> basis van gegevens voor de </w:t>
      </w:r>
      <w:r w:rsidR="00640BBF">
        <w:t>reeks</w:t>
      </w:r>
      <w:r>
        <w:t xml:space="preserve"> jaren tot en met het jaar 2007. </w:t>
      </w:r>
      <w:r w:rsidR="00F610E7">
        <w:t>D</w:t>
      </w:r>
      <w:r>
        <w:t xml:space="preserve">e periode 2008 t/m 2013 </w:t>
      </w:r>
      <w:r w:rsidR="00F610E7">
        <w:t xml:space="preserve">is </w:t>
      </w:r>
      <w:r>
        <w:t xml:space="preserve">gekozen zodat het aansluit op dit eerdere overzicht en </w:t>
      </w:r>
      <w:r w:rsidR="007A3F4D">
        <w:t xml:space="preserve">ook </w:t>
      </w:r>
      <w:r>
        <w:t xml:space="preserve">inzicht zal verschaffen in de actuele </w:t>
      </w:r>
      <w:r w:rsidR="00E87DCA">
        <w:t>situatie.</w:t>
      </w:r>
    </w:p>
    <w:p w:rsidR="00E87DCA" w:rsidRPr="00D24B4F" w:rsidRDefault="00E87DCA">
      <w:pPr>
        <w:rPr>
          <w:b/>
          <w:i/>
          <w:u w:val="single"/>
        </w:rPr>
      </w:pPr>
      <w:r w:rsidRPr="00D24B4F">
        <w:rPr>
          <w:b/>
          <w:i/>
          <w:u w:val="single"/>
        </w:rPr>
        <w:t>Activiteiten</w:t>
      </w:r>
    </w:p>
    <w:p w:rsidR="00357B77" w:rsidRDefault="00E87DCA">
      <w:r>
        <w:t xml:space="preserve">De aanpak en met name de opbrengst van het project is afhankelijk van de medewerking van </w:t>
      </w:r>
      <w:r w:rsidR="001F2DB2">
        <w:t>allen</w:t>
      </w:r>
      <w:r>
        <w:t xml:space="preserve">. </w:t>
      </w:r>
      <w:r w:rsidR="001F2DB2">
        <w:t>Wij zouden het daarom op prijs stellen als het stadsgewest Haaglanden</w:t>
      </w:r>
      <w:r w:rsidR="00BA22E6">
        <w:t>, de Bestuurlijke Regio Utrecht</w:t>
      </w:r>
      <w:r w:rsidR="001F2DB2">
        <w:t xml:space="preserve"> en de stadsregi</w:t>
      </w:r>
      <w:r w:rsidR="00BA22E6">
        <w:t>o Rotterdam haar medewerking zo</w:t>
      </w:r>
      <w:r w:rsidR="001F2DB2">
        <w:t xml:space="preserve">u willen verlenen aan dit onderzoek </w:t>
      </w:r>
      <w:r w:rsidR="00BA22E6">
        <w:t>(</w:t>
      </w:r>
      <w:r w:rsidR="001F2DB2">
        <w:t>aanleveren van het</w:t>
      </w:r>
      <w:r>
        <w:t xml:space="preserve"> gewenste cijfermateriaal</w:t>
      </w:r>
      <w:r w:rsidR="00BA22E6">
        <w:t>)</w:t>
      </w:r>
      <w:r w:rsidR="00357B77">
        <w:t>. Voor een deel beschikt ARCADIS</w:t>
      </w:r>
      <w:r w:rsidR="001F2DB2">
        <w:t>, die wij willen vragen om het onderzoek uit te voeren in de persoon van Cees Smit,</w:t>
      </w:r>
      <w:r w:rsidR="00357B77">
        <w:t xml:space="preserve"> over gegevens van deze aard. </w:t>
      </w:r>
      <w:r w:rsidR="001F2DB2">
        <w:t>ARCADIS kent ook de contactpersonen bij de vervoerbedrijven.</w:t>
      </w:r>
    </w:p>
    <w:p w:rsidR="00357B77" w:rsidRDefault="001F2DB2">
      <w:r>
        <w:t>Als</w:t>
      </w:r>
      <w:r w:rsidR="00357B77">
        <w:t xml:space="preserve"> </w:t>
      </w:r>
      <w:r w:rsidR="000153B1">
        <w:t xml:space="preserve">wij </w:t>
      </w:r>
      <w:r>
        <w:t xml:space="preserve">kunnen beschikken </w:t>
      </w:r>
      <w:r w:rsidR="000153B1">
        <w:t xml:space="preserve">over </w:t>
      </w:r>
      <w:r w:rsidR="00BA22E6">
        <w:t xml:space="preserve">de belangrijkste data, </w:t>
      </w:r>
      <w:r w:rsidR="00357B77">
        <w:t>dan zijn de activiteiten:</w:t>
      </w:r>
    </w:p>
    <w:p w:rsidR="00E87DCA" w:rsidRDefault="00BA22E6" w:rsidP="00BA22E6">
      <w:pPr>
        <w:pStyle w:val="Lijstalinea"/>
        <w:numPr>
          <w:ilvl w:val="0"/>
          <w:numId w:val="1"/>
        </w:numPr>
        <w:ind w:left="284" w:hanging="284"/>
      </w:pPr>
      <w:r>
        <w:t>Verzamelen/</w:t>
      </w:r>
      <w:r w:rsidR="00B61747">
        <w:t>ordenen gegevens bij Amsterdam, Rotterdam, Den Haag en Utrecht.</w:t>
      </w:r>
    </w:p>
    <w:p w:rsidR="00B61747" w:rsidRDefault="00B61747" w:rsidP="00BA22E6">
      <w:pPr>
        <w:pStyle w:val="Lijstalinea"/>
        <w:numPr>
          <w:ilvl w:val="0"/>
          <w:numId w:val="1"/>
        </w:numPr>
        <w:ind w:left="284" w:hanging="284"/>
      </w:pPr>
      <w:r>
        <w:t>Analyseren en indelen gegevens ten behoeve van de benchmark.</w:t>
      </w:r>
    </w:p>
    <w:p w:rsidR="00B61747" w:rsidRDefault="007A3F4D" w:rsidP="00BA22E6">
      <w:pPr>
        <w:pStyle w:val="Lijstalinea"/>
        <w:numPr>
          <w:ilvl w:val="0"/>
          <w:numId w:val="1"/>
        </w:numPr>
        <w:ind w:left="284" w:hanging="284"/>
      </w:pPr>
      <w:r>
        <w:t xml:space="preserve">Gegevens </w:t>
      </w:r>
      <w:r w:rsidR="00BA22E6">
        <w:t xml:space="preserve">op betrouwbaarheid en </w:t>
      </w:r>
      <w:r w:rsidR="00B61747">
        <w:t>logica beoordelen.</w:t>
      </w:r>
    </w:p>
    <w:p w:rsidR="00B61747" w:rsidRDefault="00B61747" w:rsidP="00BA22E6">
      <w:pPr>
        <w:pStyle w:val="Lijstalinea"/>
        <w:numPr>
          <w:ilvl w:val="0"/>
          <w:numId w:val="1"/>
        </w:numPr>
        <w:ind w:left="284" w:hanging="284"/>
      </w:pPr>
      <w:r>
        <w:t>Onafhankelijke bronnen nagaan vo</w:t>
      </w:r>
      <w:r w:rsidR="00BA22E6">
        <w:t xml:space="preserve">or validatie-doeleinden </w:t>
      </w:r>
      <w:r>
        <w:t>(bijv. CROW, SWOV, ILT,</w:t>
      </w:r>
      <w:r w:rsidR="00BA22E6">
        <w:t xml:space="preserve"> politie</w:t>
      </w:r>
      <w:r>
        <w:t xml:space="preserve">). </w:t>
      </w:r>
    </w:p>
    <w:p w:rsidR="00BA22E6" w:rsidRDefault="00B61747" w:rsidP="00BA22E6">
      <w:pPr>
        <w:pStyle w:val="Lijstalinea"/>
        <w:numPr>
          <w:ilvl w:val="0"/>
          <w:numId w:val="1"/>
        </w:numPr>
        <w:ind w:left="284" w:hanging="284"/>
      </w:pPr>
      <w:r>
        <w:t xml:space="preserve">Definitieve resultaten opstellen </w:t>
      </w:r>
    </w:p>
    <w:p w:rsidR="007D0C35" w:rsidRPr="00BA22E6" w:rsidRDefault="007D0C35" w:rsidP="00E115E5">
      <w:pPr>
        <w:rPr>
          <w:i/>
        </w:rPr>
      </w:pPr>
      <w:r w:rsidRPr="00BA22E6">
        <w:rPr>
          <w:i/>
          <w:u w:val="single"/>
        </w:rPr>
        <w:lastRenderedPageBreak/>
        <w:t>Product</w:t>
      </w:r>
    </w:p>
    <w:p w:rsidR="007D0C35" w:rsidRPr="007D0C35" w:rsidRDefault="007D0C35" w:rsidP="00E115E5">
      <w:r>
        <w:t xml:space="preserve">De </w:t>
      </w:r>
      <w:r w:rsidR="00094736">
        <w:t>werkzaamheden resulteren in een rapport met een duidelijk</w:t>
      </w:r>
      <w:r w:rsidR="00D91AD1">
        <w:t>, vergelijkend</w:t>
      </w:r>
      <w:r w:rsidR="00094736">
        <w:t xml:space="preserve"> overzicht van de betreffende ongevalsgegevens in de vier Nederlandse steden.</w:t>
      </w:r>
      <w:r w:rsidR="00154A6C">
        <w:t xml:space="preserve"> </w:t>
      </w:r>
    </w:p>
    <w:p w:rsidR="00E115E5" w:rsidRPr="00154A6C" w:rsidRDefault="00E115E5" w:rsidP="00E115E5">
      <w:pPr>
        <w:rPr>
          <w:i/>
        </w:rPr>
      </w:pPr>
      <w:r w:rsidRPr="00154A6C">
        <w:rPr>
          <w:i/>
          <w:u w:val="single"/>
        </w:rPr>
        <w:t>Looptijd</w:t>
      </w:r>
    </w:p>
    <w:p w:rsidR="00E115E5" w:rsidRDefault="00E115E5" w:rsidP="00E115E5">
      <w:r>
        <w:t xml:space="preserve">Het onderzoek kan plaatsvinden in de </w:t>
      </w:r>
      <w:r w:rsidR="00154A6C">
        <w:t>zomer</w:t>
      </w:r>
      <w:r>
        <w:t xml:space="preserve">maanden </w:t>
      </w:r>
      <w:r w:rsidR="00154A6C">
        <w:t>van</w:t>
      </w:r>
      <w:r>
        <w:t xml:space="preserve"> 2014. </w:t>
      </w:r>
    </w:p>
    <w:p w:rsidR="00416917" w:rsidRPr="00154A6C" w:rsidRDefault="00154A6C" w:rsidP="00E115E5">
      <w:pPr>
        <w:rPr>
          <w:i/>
          <w:u w:val="single"/>
        </w:rPr>
      </w:pPr>
      <w:r>
        <w:rPr>
          <w:i/>
          <w:u w:val="single"/>
        </w:rPr>
        <w:t>Kosten</w:t>
      </w:r>
    </w:p>
    <w:p w:rsidR="00C63C8E" w:rsidRDefault="00154A6C" w:rsidP="00E115E5">
      <w:r>
        <w:t>Komen voor rekening van de Stadsregio Amsterdam.</w:t>
      </w:r>
    </w:p>
    <w:p w:rsidR="00D24B4F" w:rsidRPr="00154A6C" w:rsidRDefault="00D24B4F">
      <w:pPr>
        <w:rPr>
          <w:u w:val="single"/>
        </w:rPr>
      </w:pPr>
    </w:p>
    <w:p w:rsidR="00AC112D" w:rsidRPr="00AC112D" w:rsidRDefault="00AC112D" w:rsidP="00AC112D">
      <w:pPr>
        <w:rPr>
          <w:rFonts w:cs="Times New Roman"/>
          <w:sz w:val="20"/>
          <w:szCs w:val="20"/>
        </w:rPr>
      </w:pPr>
    </w:p>
    <w:sectPr w:rsidR="00AC112D" w:rsidRPr="00AC112D" w:rsidSect="00640BB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3D5" w:rsidRDefault="00D243D5" w:rsidP="0048114E">
      <w:pPr>
        <w:spacing w:after="0" w:line="240" w:lineRule="auto"/>
      </w:pPr>
      <w:r>
        <w:separator/>
      </w:r>
    </w:p>
  </w:endnote>
  <w:endnote w:type="continuationSeparator" w:id="0">
    <w:p w:rsidR="00D243D5" w:rsidRDefault="00D243D5" w:rsidP="0048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TFF4B745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3D5" w:rsidRDefault="00D243D5" w:rsidP="0048114E">
      <w:pPr>
        <w:spacing w:after="0" w:line="240" w:lineRule="auto"/>
      </w:pPr>
      <w:r>
        <w:separator/>
      </w:r>
    </w:p>
  </w:footnote>
  <w:footnote w:type="continuationSeparator" w:id="0">
    <w:p w:rsidR="00D243D5" w:rsidRDefault="00D243D5" w:rsidP="00481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4E" w:rsidRDefault="0048114E" w:rsidP="0048114E">
    <w:pPr>
      <w:pStyle w:val="Koptekst"/>
      <w:jc w:val="right"/>
    </w:pPr>
  </w:p>
  <w:p w:rsidR="0048114E" w:rsidRDefault="0048114E" w:rsidP="0048114E">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20B9"/>
    <w:multiLevelType w:val="hybridMultilevel"/>
    <w:tmpl w:val="102829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4203327"/>
    <w:multiLevelType w:val="hybridMultilevel"/>
    <w:tmpl w:val="DD025810"/>
    <w:lvl w:ilvl="0" w:tplc="3C26E19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4C03B28"/>
    <w:multiLevelType w:val="hybridMultilevel"/>
    <w:tmpl w:val="7B107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4D"/>
    <w:rsid w:val="00002C44"/>
    <w:rsid w:val="000153B1"/>
    <w:rsid w:val="000511FC"/>
    <w:rsid w:val="00094736"/>
    <w:rsid w:val="000C6D24"/>
    <w:rsid w:val="000D7D8B"/>
    <w:rsid w:val="00142852"/>
    <w:rsid w:val="00154A6C"/>
    <w:rsid w:val="00173207"/>
    <w:rsid w:val="001A4A57"/>
    <w:rsid w:val="001E23C5"/>
    <w:rsid w:val="001F2DB2"/>
    <w:rsid w:val="001F73E6"/>
    <w:rsid w:val="00227E0A"/>
    <w:rsid w:val="00280C4D"/>
    <w:rsid w:val="002C7D1F"/>
    <w:rsid w:val="0035539E"/>
    <w:rsid w:val="00357B77"/>
    <w:rsid w:val="00382173"/>
    <w:rsid w:val="003F57E1"/>
    <w:rsid w:val="00416917"/>
    <w:rsid w:val="00466E42"/>
    <w:rsid w:val="00470EE8"/>
    <w:rsid w:val="0048114E"/>
    <w:rsid w:val="004C31E0"/>
    <w:rsid w:val="004C4EFA"/>
    <w:rsid w:val="00507FAA"/>
    <w:rsid w:val="0052049B"/>
    <w:rsid w:val="00531EE3"/>
    <w:rsid w:val="005622D3"/>
    <w:rsid w:val="005A50CE"/>
    <w:rsid w:val="005D19C9"/>
    <w:rsid w:val="005F0CE8"/>
    <w:rsid w:val="005F4720"/>
    <w:rsid w:val="00640BBF"/>
    <w:rsid w:val="00657501"/>
    <w:rsid w:val="00691BEB"/>
    <w:rsid w:val="0069271C"/>
    <w:rsid w:val="00703240"/>
    <w:rsid w:val="00726EAD"/>
    <w:rsid w:val="00752D9C"/>
    <w:rsid w:val="0075706D"/>
    <w:rsid w:val="007606B1"/>
    <w:rsid w:val="007A3F4D"/>
    <w:rsid w:val="007B20DC"/>
    <w:rsid w:val="007C19F6"/>
    <w:rsid w:val="007D0C35"/>
    <w:rsid w:val="00804664"/>
    <w:rsid w:val="008478AB"/>
    <w:rsid w:val="00902079"/>
    <w:rsid w:val="00977C01"/>
    <w:rsid w:val="00986B83"/>
    <w:rsid w:val="009A6018"/>
    <w:rsid w:val="00AC112D"/>
    <w:rsid w:val="00AF0FB0"/>
    <w:rsid w:val="00AF30E5"/>
    <w:rsid w:val="00AF3C94"/>
    <w:rsid w:val="00B13A84"/>
    <w:rsid w:val="00B22439"/>
    <w:rsid w:val="00B4726C"/>
    <w:rsid w:val="00B61747"/>
    <w:rsid w:val="00B664DE"/>
    <w:rsid w:val="00B918B0"/>
    <w:rsid w:val="00BA22E6"/>
    <w:rsid w:val="00BE7120"/>
    <w:rsid w:val="00C259B6"/>
    <w:rsid w:val="00C47033"/>
    <w:rsid w:val="00C63C8E"/>
    <w:rsid w:val="00C660F1"/>
    <w:rsid w:val="00C948F7"/>
    <w:rsid w:val="00CC3CCD"/>
    <w:rsid w:val="00D140FB"/>
    <w:rsid w:val="00D243D5"/>
    <w:rsid w:val="00D24B4F"/>
    <w:rsid w:val="00D61909"/>
    <w:rsid w:val="00D91AD1"/>
    <w:rsid w:val="00D93734"/>
    <w:rsid w:val="00D93C2E"/>
    <w:rsid w:val="00DC3009"/>
    <w:rsid w:val="00E0011F"/>
    <w:rsid w:val="00E115E5"/>
    <w:rsid w:val="00E87DCA"/>
    <w:rsid w:val="00F018AC"/>
    <w:rsid w:val="00F60DAA"/>
    <w:rsid w:val="00F610E7"/>
    <w:rsid w:val="00F72DCE"/>
    <w:rsid w:val="00FC660E"/>
    <w:rsid w:val="00FF3C89"/>
    <w:rsid w:val="00FF6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02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5622D3"/>
    <w:pPr>
      <w:ind w:left="720"/>
      <w:contextualSpacing/>
    </w:pPr>
  </w:style>
  <w:style w:type="character" w:customStyle="1" w:styleId="st">
    <w:name w:val="st"/>
    <w:basedOn w:val="Standaardalinea-lettertype"/>
    <w:rsid w:val="00804664"/>
  </w:style>
  <w:style w:type="paragraph" w:styleId="Koptekst">
    <w:name w:val="header"/>
    <w:basedOn w:val="Standaard"/>
    <w:link w:val="KoptekstChar"/>
    <w:uiPriority w:val="99"/>
    <w:unhideWhenUsed/>
    <w:rsid w:val="00481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114E"/>
  </w:style>
  <w:style w:type="paragraph" w:styleId="Voettekst">
    <w:name w:val="footer"/>
    <w:basedOn w:val="Standaard"/>
    <w:link w:val="VoettekstChar"/>
    <w:uiPriority w:val="99"/>
    <w:unhideWhenUsed/>
    <w:rsid w:val="00481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114E"/>
  </w:style>
  <w:style w:type="paragraph" w:styleId="Ballontekst">
    <w:name w:val="Balloon Text"/>
    <w:basedOn w:val="Standaard"/>
    <w:link w:val="BallontekstChar"/>
    <w:uiPriority w:val="99"/>
    <w:semiHidden/>
    <w:unhideWhenUsed/>
    <w:rsid w:val="004811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1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02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5622D3"/>
    <w:pPr>
      <w:ind w:left="720"/>
      <w:contextualSpacing/>
    </w:pPr>
  </w:style>
  <w:style w:type="character" w:customStyle="1" w:styleId="st">
    <w:name w:val="st"/>
    <w:basedOn w:val="Standaardalinea-lettertype"/>
    <w:rsid w:val="00804664"/>
  </w:style>
  <w:style w:type="paragraph" w:styleId="Koptekst">
    <w:name w:val="header"/>
    <w:basedOn w:val="Standaard"/>
    <w:link w:val="KoptekstChar"/>
    <w:uiPriority w:val="99"/>
    <w:unhideWhenUsed/>
    <w:rsid w:val="00481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114E"/>
  </w:style>
  <w:style w:type="paragraph" w:styleId="Voettekst">
    <w:name w:val="footer"/>
    <w:basedOn w:val="Standaard"/>
    <w:link w:val="VoettekstChar"/>
    <w:uiPriority w:val="99"/>
    <w:unhideWhenUsed/>
    <w:rsid w:val="00481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114E"/>
  </w:style>
  <w:style w:type="paragraph" w:styleId="Ballontekst">
    <w:name w:val="Balloon Text"/>
    <w:basedOn w:val="Standaard"/>
    <w:link w:val="BallontekstChar"/>
    <w:uiPriority w:val="99"/>
    <w:semiHidden/>
    <w:unhideWhenUsed/>
    <w:rsid w:val="004811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1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A631A4D6</Template>
  <TotalTime>24</TotalTime>
  <Pages>3</Pages>
  <Words>882</Words>
  <Characters>4855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ARCADIS</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 C.N. (Cees)</dc:creator>
  <cp:lastModifiedBy>Etienne van der Horst</cp:lastModifiedBy>
  <cp:revision>3</cp:revision>
  <cp:lastPrinted>2014-03-13T09:45:00Z</cp:lastPrinted>
  <dcterms:created xsi:type="dcterms:W3CDTF">2014-06-05T05:15:00Z</dcterms:created>
  <dcterms:modified xsi:type="dcterms:W3CDTF">2014-06-05T05:38:00Z</dcterms:modified>
</cp:coreProperties>
</file>